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C2" w:rsidRPr="00C70A4F" w:rsidRDefault="000B39B9">
      <w:pPr>
        <w:pStyle w:val="Standard"/>
        <w:jc w:val="center"/>
        <w:rPr>
          <w:rFonts w:asciiTheme="minorHAnsi" w:hAnsiTheme="minorHAnsi" w:cstheme="minorHAnsi"/>
          <w:b/>
          <w:bCs/>
          <w:color w:val="000080"/>
          <w:sz w:val="18"/>
          <w:szCs w:val="18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80"/>
          <w:sz w:val="18"/>
          <w:szCs w:val="18"/>
          <w:lang w:val="ru-RU"/>
        </w:rPr>
        <w:t>АГЕНТСКИЙ ДОГОВОР</w:t>
      </w:r>
    </w:p>
    <w:p w:rsidR="00EA5FC2" w:rsidRPr="00C70A4F" w:rsidRDefault="000B39B9">
      <w:pPr>
        <w:pStyle w:val="Standard"/>
        <w:spacing w:before="280" w:after="280"/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г. Рязань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«____» __________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201</w:t>
      </w:r>
      <w:r w:rsidR="0026259F" w:rsidRPr="0026259F">
        <w:rPr>
          <w:rFonts w:asciiTheme="minorHAnsi" w:hAnsiTheme="minorHAnsi" w:cstheme="minorHAnsi"/>
          <w:color w:val="000000"/>
          <w:sz w:val="20"/>
          <w:szCs w:val="20"/>
          <w:lang w:val="ru-RU"/>
        </w:rPr>
        <w:t>9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г.</w:t>
      </w:r>
    </w:p>
    <w:p w:rsidR="00EA5FC2" w:rsidRPr="00C70A4F" w:rsidRDefault="000B39B9">
      <w:pPr>
        <w:pStyle w:val="1"/>
        <w:ind w:right="-1" w:firstLine="708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Настоящий договор заключен</w:t>
      </w:r>
      <w:r w:rsidRPr="002625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между обществом с ограниченной ответственностью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"Ц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ентральное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т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уристическое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а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гентство» (Номер в реестре туроператоров №006840,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страховой фонд в размере 500.000 рублей в ОСАО "Ингосстрах", г. Рязань, </w:t>
      </w:r>
      <w:r w:rsidRPr="00C70A4F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ул. Есенина, д. 82/26)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далее именуемое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ЦТА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в лице директора Татарниковой Юлии Валерьевны, действующей на основании Устава с одной стороны, и ______________________ </w:t>
      </w:r>
      <w:r w:rsidRPr="00C70A4F">
        <w:rPr>
          <w:rFonts w:asciiTheme="minorHAnsi" w:hAnsiTheme="minorHAnsi" w:cstheme="minorHAnsi"/>
          <w:sz w:val="20"/>
          <w:szCs w:val="20"/>
          <w:lang w:val="ru-RU"/>
        </w:rPr>
        <w:t>__________________________________________________________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,</w:t>
      </w:r>
      <w:r w:rsidRPr="0026259F">
        <w:rPr>
          <w:rFonts w:asciiTheme="minorHAnsi" w:hAnsiTheme="minorHAnsi" w:cstheme="minorHAnsi"/>
          <w:color w:val="000000"/>
          <w:sz w:val="20"/>
          <w:szCs w:val="20"/>
          <w:lang w:val="ru-RU"/>
        </w:rPr>
        <w:t>д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ействующего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на основании ___________________, именуемый в дальнейшем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АГЕНТ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с другой стороны.</w:t>
      </w:r>
    </w:p>
    <w:p w:rsidR="00EA5FC2" w:rsidRPr="00C70A4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1. Предмет 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договора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1.1.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ЦТА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продает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Агенту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туры по организованным маршрутам, включающим проезд, питание, проживание и др. услуги.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1.2.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Агент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организует продажу путевок по прайс-листам и буклетам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ЦТА.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1.3.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ЦТА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предоставляет комиссионное вознаграждение за проданные туры в размере______%.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1.4. Туры оформляются на путевках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Агента.</w:t>
      </w:r>
    </w:p>
    <w:p w:rsidR="00EA5FC2" w:rsidRPr="00C70A4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2. Обязанности сторон.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2.1.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ЦТА</w:t>
      </w:r>
      <w:r w:rsidRPr="002625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предоставляет услуги, отражающиеся в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тур путевке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, которая является неотъемлемой частью договора.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2.2.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Агент</w:t>
      </w:r>
      <w:r w:rsidRPr="002625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берёт на себя обязательство уплаты за все услуги, указанные в заявке и турпутевке.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2.3. Предоплата или полная оплата должна быть внесена в течение 3-7 дней после отправления заявки. Полная оплата - не позднее, чем за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неделю до поездки. Несоблюдение сроков оплаты может привезти к накладкам и аннуляции тура.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2.4.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Оплату за тур можно производить как наличными, так и по безналичному расчету.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2.5. Агент обязан ежеквартально предоставлять в бухгалтерию ЦТА отчет агента. (Приложение №1).</w:t>
      </w:r>
    </w:p>
    <w:p w:rsidR="00EA5FC2" w:rsidRPr="00C70A4F" w:rsidRDefault="000B39B9">
      <w:pPr>
        <w:pStyle w:val="Standard"/>
        <w:spacing w:before="280" w:after="280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2.6.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Агент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обязуется предоставить необходимые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сведения и документы,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необходимые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для проведения тура.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2.7.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Агент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обязуется довести до Клиента достоверную информацию о выбранном туре, выдать клиентам информационный лист о проданном предложении (Программа тура в С.-Петербурге,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описание выбранного Черноморского курорта).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2.8. Заявка на тур и путевка недействительны без информационной памятки (приложение к договору). При несоблюдении пункта 2.6. и 2.7. ЦТА не несет ответственности по претензиям туристов.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2.9.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Агент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должен позвонить в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ЦТА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за 1-2 дня до начала тура для согласования времени и места отправления.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2.10.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Клиент Агента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обязуется своевременно прибывать к месту посадки в автобус в течение всего тура, бережно относиться к предоставленному имуществу (автобус, гостиница и т. п.).</w:t>
      </w:r>
    </w:p>
    <w:p w:rsidR="00EA5FC2" w:rsidRPr="00C70A4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3. Условия аннулирования.</w:t>
      </w:r>
    </w:p>
    <w:p w:rsidR="00EA5FC2" w:rsidRPr="00C70A4F" w:rsidRDefault="000B39B9">
      <w:pPr>
        <w:pStyle w:val="Standard"/>
        <w:spacing w:before="280" w:after="280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3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.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1.В случае отказа от поездки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Агент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возмещает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убытки: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>·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От 30 до 20 дней -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5 % от стоимости тур пакета.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>·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От 20 до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7 дней – 50 % от стоимости тур пакета.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>·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Менее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7 дней – 90 % от стоимости тур пакета. (Согласно понесенным затратам туроператора по организации тура).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>·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Клиент Агента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может застраховать свою поездку от невозможности выезда в страховой компании.</w:t>
      </w:r>
    </w:p>
    <w:p w:rsidR="00EA5FC2" w:rsidRPr="00C70A4F" w:rsidRDefault="000B39B9">
      <w:pPr>
        <w:pStyle w:val="Standard"/>
        <w:spacing w:before="280" w:after="280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3.2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В случае опоздания или неявки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Клиента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к месту сбора в назначенное время стоимость тур пакета не возвращается.</w:t>
      </w:r>
    </w:p>
    <w:p w:rsidR="00EA5FC2" w:rsidRPr="00C70A4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4. Ответственность сторон.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4.1.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ЦТА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несёт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ответственность только в рамках договорных обязательств в соответствии с законодательством РФ.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4.2.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ЦТА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не обязано возвращать часть стоимости поездки, если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Клиент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по своему решению или в связи со своими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интересами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не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воспользовался всеми или частью услуг, предоставляемыми турагентством в поездке.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4.3.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Ответственность за ущерб, причинённый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Клиентом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третьему лицу в процессе поездки, несёт клиент.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lastRenderedPageBreak/>
        <w:t xml:space="preserve">4.4.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ЦТА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не несёт ответственности за задержки в пути (закрытие дорог, объезды, пробки на дорогах, непредвиденные поломки в пути и т. п.), возникающие по причинам от неё не зависящим. В случае серьезной поломки транспорта ЦТА предоставит замену, при ожидании более 6 часов максимальный размер компенсации за причиненные неудобства не может превышать стоимость оплаченного проезда (до 20 % стоимости тура).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4.5.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ЦТА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не несёт ответственность и не компенсирует ущерб при форс-мажорных обстоятельствах (непредвиденных, неконтролируемых явлений и событий, стихийных бедствий, запретительных действий властей и т. д.)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4.6. Все претензии, связанные с выполнением страховых обязательств, предъявляются страховой компании, осуществившей страхование клиента на данный тур.</w:t>
      </w:r>
    </w:p>
    <w:p w:rsidR="00EA5FC2" w:rsidRPr="00C70A4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5. Особые условия.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5.1. Первая услуга в день заезда на курорт – обед,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последняя услуга – завтрак ( при оплате за питание)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и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освобождение номеров до 10. 00 – 11.00.</w:t>
      </w:r>
      <w:r w:rsidRPr="002625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Питание в автобусе не предоставляется.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5.2. В случае появления у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Клиента Агента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обоснованных претензий, он должен немедленно обратиться к представителю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фирмы или к администратору во время тура!</w:t>
      </w:r>
    </w:p>
    <w:p w:rsidR="00EA5FC2" w:rsidRPr="00C70A4F" w:rsidRDefault="000B39B9">
      <w:pPr>
        <w:pStyle w:val="Standard"/>
        <w:spacing w:before="280" w:after="28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5.3.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Если возникшие проблемы не были разрешены на месте, то по возвращению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Клиенту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следует обратиться в агентство. Все претензии принимаются в течение 20 дней со дня окончания тура на основании имеющихся у клиента документов.</w:t>
      </w:r>
    </w:p>
    <w:p w:rsidR="00EA5FC2" w:rsidRPr="00C70A4F" w:rsidRDefault="000B39B9">
      <w:pPr>
        <w:pStyle w:val="Standard"/>
        <w:keepLines/>
        <w:spacing w:before="280" w:after="28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6. Заключительные положения.</w:t>
      </w:r>
    </w:p>
    <w:p w:rsidR="00EA5FC2" w:rsidRPr="00C70A4F" w:rsidRDefault="000B39B9">
      <w:pPr>
        <w:pStyle w:val="Standard"/>
        <w:keepLines/>
        <w:spacing w:before="280" w:after="280"/>
        <w:rPr>
          <w:rFonts w:asciiTheme="minorHAnsi" w:hAnsiTheme="minorHAnsi" w:cstheme="minorHAnsi"/>
          <w:sz w:val="20"/>
          <w:szCs w:val="20"/>
          <w:lang w:val="ru-RU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6.1 В случае возникновения споров по настоящему договору стороны примут все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меры к решению их путём переговоров между собой. В случае невозможности достигнуть договорённости спор разрешается в соответствии с Законодательством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РФ.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 xml:space="preserve">6.2. Настоящий договор составлен в двух экземплярах, имеющих равную силу.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  <w:t xml:space="preserve">6.3. Подписание договора подразумевает согласие </w:t>
      </w:r>
      <w:r w:rsidRPr="00C70A4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Агента </w:t>
      </w: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>с вышеуказанными условиями.</w:t>
      </w:r>
    </w:p>
    <w:p w:rsidR="00EA5FC2" w:rsidRPr="0026259F" w:rsidRDefault="000B39B9">
      <w:pPr>
        <w:pStyle w:val="Standard"/>
        <w:keepLines/>
        <w:spacing w:before="280" w:after="280"/>
        <w:rPr>
          <w:rFonts w:asciiTheme="minorHAnsi" w:hAnsiTheme="minorHAnsi" w:cstheme="minorHAnsi"/>
          <w:color w:val="000000"/>
          <w:sz w:val="20"/>
          <w:szCs w:val="20"/>
        </w:rPr>
      </w:pPr>
      <w:r w:rsidRPr="00C70A4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6.4. Договор считается пролонгированным на следующие 12 месяцев в том случае, если ни одна из сторон не подаст за месяц до окончания его дествия письменного извещения о своем намерении считать договор оконченным. </w:t>
      </w:r>
      <w:r w:rsidRPr="0026259F">
        <w:rPr>
          <w:rFonts w:asciiTheme="minorHAnsi" w:hAnsiTheme="minorHAnsi" w:cstheme="minorHAnsi"/>
          <w:color w:val="000000"/>
          <w:sz w:val="20"/>
          <w:szCs w:val="20"/>
        </w:rPr>
        <w:t>Договор может пролонгироваться неоднократно</w:t>
      </w:r>
      <w:r w:rsidRPr="0026259F"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</w:p>
    <w:p w:rsidR="00EA5FC2" w:rsidRPr="0026259F" w:rsidRDefault="000B39B9">
      <w:pPr>
        <w:pStyle w:val="Standard"/>
        <w:spacing w:before="280" w:after="28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259F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>7.  Адреса и реквизиты сторон.</w:t>
      </w:r>
    </w:p>
    <w:tbl>
      <w:tblPr>
        <w:tblW w:w="10710" w:type="dxa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5070"/>
      </w:tblGrid>
      <w:tr w:rsidR="00EA5FC2" w:rsidRPr="0026259F"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C2" w:rsidRPr="0026259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b/>
                <w:sz w:val="20"/>
                <w:szCs w:val="20"/>
              </w:rPr>
              <w:t>ООО "Центральное туристическое агентство"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C2" w:rsidRPr="0026259F" w:rsidRDefault="00EA5F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FC2" w:rsidRPr="0026259F" w:rsidTr="0026259F">
        <w:trPr>
          <w:trHeight w:val="5011"/>
        </w:trPr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59F" w:rsidRPr="0026259F" w:rsidRDefault="000B39B9" w:rsidP="0026259F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ru-RU" w:eastAsia="zh-CN" w:bidi="ar-SA"/>
              </w:rPr>
              <w:t>Юр. адрес: 390000, г. Рязань, ул. Соборная, д.15, тел.: 27-28-28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ru-RU" w:eastAsia="zh-CN" w:bidi="ar-SA"/>
              </w:rPr>
              <w:t>Факт. Адрес 390000 г. Рязань, ул. Соборная, д. 17 - 9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zh-CN" w:bidi="ar-SA"/>
              </w:rPr>
              <w:t>ИНН 6230036330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zh-CN" w:bidi="ar-SA"/>
              </w:rPr>
              <w:t>КПП 623401001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Банк получателя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Расч.сч. №</w:t>
            </w: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ab/>
            </w:r>
            <w:r w:rsidR="00C70A4F" w:rsidRPr="00C70A4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40702810504180000919</w:t>
            </w:r>
            <w:bookmarkStart w:id="0" w:name="_GoBack"/>
            <w:bookmarkEnd w:id="0"/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БИК</w:t>
            </w: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ab/>
              <w:t>047003764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Тульский филиал АБ «РОССИЯ» г. Тула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Кор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.</w:t>
            </w: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 xml:space="preserve"> счет     30101810600000000764</w:t>
            </w:r>
          </w:p>
          <w:p w:rsidR="0026259F" w:rsidRPr="0026259F" w:rsidRDefault="0026259F" w:rsidP="0026259F">
            <w:pPr>
              <w:widowControl/>
              <w:autoSpaceDN/>
              <w:ind w:firstLine="708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ОКВЭД 79.11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ОКОПФ 12300 ОКФС 16 ОКАТО 61701000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ОКПО 53181326</w:t>
            </w:r>
          </w:p>
          <w:p w:rsidR="0026259F" w:rsidRPr="0026259F" w:rsidRDefault="0026259F" w:rsidP="0026259F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</w:pPr>
            <w:r w:rsidRPr="0026259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zh-CN" w:bidi="ar-SA"/>
              </w:rPr>
              <w:t>ОГРН 1026201107239</w:t>
            </w:r>
          </w:p>
          <w:p w:rsidR="00EA5FC2" w:rsidRPr="00C70A4F" w:rsidRDefault="000B39B9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26259F" w:rsidRDefault="000B39B9" w:rsidP="0026259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="0026259F" w:rsidRPr="0026259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Директор </w:t>
            </w:r>
          </w:p>
          <w:p w:rsidR="0026259F" w:rsidRPr="0026259F" w:rsidRDefault="0026259F" w:rsidP="0026259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26259F" w:rsidRPr="0026259F" w:rsidRDefault="0026259F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26259F" w:rsidRPr="0026259F" w:rsidRDefault="0026259F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6259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         /______________________Татарникова Ю.В.</w:t>
            </w:r>
          </w:p>
          <w:p w:rsidR="00EA5FC2" w:rsidRPr="00C70A4F" w:rsidRDefault="00EA5FC2">
            <w:pPr>
              <w:pStyle w:val="Standard"/>
              <w:spacing w:before="280" w:after="280"/>
              <w:ind w:firstLine="7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Юр. адрес:</w:t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              </w:t>
            </w:r>
          </w:p>
          <w:p w:rsidR="00EA5FC2" w:rsidRPr="00C70A4F" w:rsidRDefault="000B39B9" w:rsidP="0026259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Факт. </w:t>
            </w:r>
            <w:r w:rsidRPr="002625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</w:t>
            </w:r>
            <w:r w:rsidRPr="00C70A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дрес</w:t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Тел.:</w:t>
            </w:r>
          </w:p>
          <w:p w:rsidR="00EA5FC2" w:rsidRPr="0026259F" w:rsidRDefault="000B39B9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625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em</w:t>
            </w:r>
            <w:proofErr w:type="spellEnd"/>
            <w:r w:rsidRPr="0026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ail</w:t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ИНН </w:t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КПП </w:t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ab/>
            </w:r>
          </w:p>
          <w:p w:rsidR="0026259F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Банк получателя</w:t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C70A4F" w:rsidRDefault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6259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</w:t>
            </w:r>
            <w:r w:rsidR="000B39B9"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асч. сч. №</w:t>
            </w:r>
            <w:r w:rsidR="000B39B9"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="000B39B9"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="000B39B9"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БИК</w:t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C70A4F" w:rsidRDefault="000B39B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</w:p>
          <w:p w:rsidR="00EA5FC2" w:rsidRPr="00C70A4F" w:rsidRDefault="00EA5FC2">
            <w:pPr>
              <w:pStyle w:val="Standard"/>
              <w:ind w:firstLine="70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EA5FC2" w:rsidRPr="00C70A4F" w:rsidRDefault="000B39B9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Кор</w:t>
            </w:r>
            <w:r w:rsidR="0026259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счет     </w:t>
            </w:r>
          </w:p>
          <w:p w:rsidR="00EA5FC2" w:rsidRPr="00C70A4F" w:rsidRDefault="000B39B9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70A4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ОКВЭД</w:t>
            </w:r>
          </w:p>
          <w:p w:rsidR="00EA5FC2" w:rsidRPr="0026259F" w:rsidRDefault="000B39B9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sz w:val="20"/>
                <w:szCs w:val="20"/>
              </w:rPr>
              <w:t>ОКПО</w:t>
            </w:r>
          </w:p>
          <w:p w:rsidR="00EA5FC2" w:rsidRPr="0026259F" w:rsidRDefault="000B39B9" w:rsidP="0026259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  <w:p w:rsidR="00EA5FC2" w:rsidRPr="0026259F" w:rsidRDefault="0026259F">
            <w:pPr>
              <w:pStyle w:val="Standard"/>
              <w:spacing w:before="280" w:after="28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 w:rsidR="000B39B9" w:rsidRPr="002625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иректор</w:t>
            </w:r>
          </w:p>
          <w:p w:rsidR="00EA5FC2" w:rsidRPr="0026259F" w:rsidRDefault="000B39B9">
            <w:pPr>
              <w:pStyle w:val="Standard"/>
              <w:spacing w:before="280" w:after="28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/________________М.П</w:t>
            </w:r>
          </w:p>
          <w:p w:rsidR="00EA5FC2" w:rsidRPr="0026259F" w:rsidRDefault="000B39B9">
            <w:pPr>
              <w:pStyle w:val="Standard"/>
              <w:spacing w:before="280" w:after="28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625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</w:tr>
    </w:tbl>
    <w:p w:rsidR="00EA5FC2" w:rsidRDefault="00EA5FC2">
      <w:pPr>
        <w:pStyle w:val="Standard"/>
        <w:rPr>
          <w:color w:val="000000"/>
          <w:sz w:val="20"/>
          <w:szCs w:val="20"/>
        </w:rPr>
      </w:pPr>
    </w:p>
    <w:sectPr w:rsidR="00EA5FC2" w:rsidSect="0026259F">
      <w:pgSz w:w="11906" w:h="16838"/>
      <w:pgMar w:top="284" w:right="551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C9" w:rsidRDefault="009C2BC9">
      <w:r>
        <w:separator/>
      </w:r>
    </w:p>
  </w:endnote>
  <w:endnote w:type="continuationSeparator" w:id="0">
    <w:p w:rsidR="009C2BC9" w:rsidRDefault="009C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C9" w:rsidRDefault="009C2BC9">
      <w:r>
        <w:rPr>
          <w:color w:val="000000"/>
        </w:rPr>
        <w:separator/>
      </w:r>
    </w:p>
  </w:footnote>
  <w:footnote w:type="continuationSeparator" w:id="0">
    <w:p w:rsidR="009C2BC9" w:rsidRDefault="009C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C2"/>
    <w:rsid w:val="000B39B9"/>
    <w:rsid w:val="0026259F"/>
    <w:rsid w:val="009C2BC9"/>
    <w:rsid w:val="00C70A4F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52E3-F3B0-42ED-A6E8-B5AFD1F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сновной текст с отступом1"/>
    <w:basedOn w:val="Standard"/>
    <w:pPr>
      <w:jc w:val="both"/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Юлия Татарникова</cp:lastModifiedBy>
  <cp:revision>4</cp:revision>
  <dcterms:created xsi:type="dcterms:W3CDTF">2018-12-18T13:01:00Z</dcterms:created>
  <dcterms:modified xsi:type="dcterms:W3CDTF">2018-12-19T07:56:00Z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